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03B07" w14:textId="5A72EB96" w:rsidR="005D12EA" w:rsidRDefault="005D12EA" w:rsidP="005D12EA">
      <w:pPr>
        <w:spacing w:after="60"/>
        <w:jc w:val="center"/>
        <w:rPr>
          <w:rFonts w:ascii="Aptos" w:hAnsi="Aptos"/>
          <w:b/>
          <w:bCs/>
          <w:kern w:val="36"/>
          <w:sz w:val="36"/>
          <w:szCs w:val="36"/>
        </w:rPr>
      </w:pPr>
      <w:r w:rsidRPr="005D12EA">
        <w:rPr>
          <w:rFonts w:ascii="Aptos" w:hAnsi="Aptos"/>
          <w:b/>
          <w:bCs/>
          <w:kern w:val="36"/>
          <w:sz w:val="36"/>
          <w:szCs w:val="36"/>
        </w:rPr>
        <w:t>REGISTAR ZAKONSKIH ZAHTJEVA (RZZ)</w:t>
      </w:r>
    </w:p>
    <w:p w14:paraId="5D9FCAA3" w14:textId="580DBFB4" w:rsidR="00E637EC" w:rsidRPr="00B15323" w:rsidRDefault="00E637EC" w:rsidP="005D12EA">
      <w:pPr>
        <w:jc w:val="both"/>
        <w:rPr>
          <w:rFonts w:ascii="Aptos" w:hAnsi="Aptos"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>TEHMA d.o.o., Zadar</w:t>
      </w:r>
    </w:p>
    <w:p w14:paraId="47245C27" w14:textId="2ADE20AE" w:rsidR="00A4137A" w:rsidRPr="00B15323" w:rsidRDefault="00A4137A" w:rsidP="005D12EA">
      <w:pPr>
        <w:jc w:val="both"/>
        <w:rPr>
          <w:rFonts w:ascii="Aptos" w:hAnsi="Aptos"/>
          <w:b/>
          <w:bCs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 xml:space="preserve">Oznaka dokumenta: </w:t>
      </w:r>
      <w:r w:rsidR="006C4751">
        <w:rPr>
          <w:rFonts w:ascii="Aptos" w:hAnsi="Aptos"/>
          <w:b/>
          <w:bCs/>
          <w:sz w:val="22"/>
          <w:szCs w:val="22"/>
        </w:rPr>
        <w:t>FRM</w:t>
      </w:r>
      <w:r w:rsidR="007039AC" w:rsidRPr="00B15323">
        <w:rPr>
          <w:rFonts w:ascii="Aptos" w:hAnsi="Aptos"/>
          <w:b/>
          <w:bCs/>
          <w:sz w:val="22"/>
          <w:szCs w:val="22"/>
        </w:rPr>
        <w:t>-</w:t>
      </w:r>
      <w:r w:rsidRPr="00B15323">
        <w:rPr>
          <w:rFonts w:ascii="Aptos" w:hAnsi="Aptos"/>
          <w:b/>
          <w:bCs/>
          <w:sz w:val="22"/>
          <w:szCs w:val="22"/>
        </w:rPr>
        <w:t>IMS-</w:t>
      </w:r>
      <w:r w:rsidR="000D212D" w:rsidRPr="00B15323">
        <w:rPr>
          <w:rFonts w:ascii="Aptos" w:hAnsi="Aptos"/>
          <w:b/>
          <w:bCs/>
          <w:sz w:val="22"/>
          <w:szCs w:val="22"/>
        </w:rPr>
        <w:t>0</w:t>
      </w:r>
      <w:r w:rsidR="005D12EA">
        <w:rPr>
          <w:rFonts w:ascii="Aptos" w:hAnsi="Aptos"/>
          <w:b/>
          <w:bCs/>
          <w:sz w:val="22"/>
          <w:szCs w:val="22"/>
        </w:rPr>
        <w:t>8</w:t>
      </w:r>
    </w:p>
    <w:p w14:paraId="0DECE170" w14:textId="77777777" w:rsidR="00397DFB" w:rsidRPr="00397DFB" w:rsidRDefault="00397DFB" w:rsidP="005D12EA">
      <w:pPr>
        <w:rPr>
          <w:rFonts w:ascii="Aptos" w:hAnsi="Aptos"/>
          <w:b/>
          <w:bCs/>
          <w:sz w:val="22"/>
          <w:szCs w:val="22"/>
        </w:rPr>
      </w:pPr>
      <w:r w:rsidRPr="00397DFB">
        <w:rPr>
          <w:rFonts w:ascii="Aptos" w:hAnsi="Aptos"/>
          <w:b/>
          <w:bCs/>
          <w:sz w:val="22"/>
          <w:szCs w:val="22"/>
        </w:rPr>
        <w:t>Verzija: 1.1</w:t>
      </w:r>
    </w:p>
    <w:p w14:paraId="42FC582F" w14:textId="78F2958F" w:rsidR="00BB60C5" w:rsidRDefault="00BB60C5" w:rsidP="005D12EA">
      <w:pPr>
        <w:rPr>
          <w:rFonts w:ascii="Aptos" w:hAnsi="Aptos"/>
          <w:b/>
          <w:bCs/>
          <w:sz w:val="22"/>
          <w:szCs w:val="22"/>
        </w:rPr>
      </w:pPr>
      <w:r w:rsidRPr="00BB60C5">
        <w:rPr>
          <w:rFonts w:ascii="Aptos" w:hAnsi="Aptos"/>
          <w:b/>
          <w:bCs/>
          <w:sz w:val="22"/>
          <w:szCs w:val="22"/>
        </w:rPr>
        <w:t>Vlasnik</w:t>
      </w:r>
      <w:r>
        <w:rPr>
          <w:rFonts w:ascii="Aptos" w:hAnsi="Aptos"/>
          <w:b/>
          <w:bCs/>
          <w:sz w:val="22"/>
          <w:szCs w:val="22"/>
        </w:rPr>
        <w:t xml:space="preserve"> dokumenta</w:t>
      </w:r>
      <w:r w:rsidRPr="00BB60C5">
        <w:rPr>
          <w:rFonts w:ascii="Aptos" w:hAnsi="Aptos"/>
          <w:b/>
          <w:bCs/>
          <w:sz w:val="22"/>
          <w:szCs w:val="22"/>
        </w:rPr>
        <w:t xml:space="preserve">: </w:t>
      </w:r>
      <w:r w:rsidR="005D12EA">
        <w:rPr>
          <w:rFonts w:ascii="Aptos" w:hAnsi="Aptos"/>
          <w:b/>
          <w:bCs/>
          <w:sz w:val="22"/>
          <w:szCs w:val="22"/>
        </w:rPr>
        <w:t>MR</w:t>
      </w:r>
    </w:p>
    <w:p w14:paraId="7FFF13EA" w14:textId="5688C43E" w:rsidR="008E613A" w:rsidRDefault="008E613A" w:rsidP="005D12EA">
      <w:p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Status: Kontrolirani dokument</w:t>
      </w:r>
    </w:p>
    <w:p w14:paraId="63F23E2B" w14:textId="30B0350F" w:rsidR="008E613A" w:rsidRDefault="008E613A" w:rsidP="005D12EA">
      <w:p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Rok čuvanja: 10 godina</w:t>
      </w:r>
    </w:p>
    <w:p w14:paraId="63F14085" w14:textId="4D48EF9F" w:rsidR="005D12EA" w:rsidRPr="00BB60C5" w:rsidRDefault="008E613A" w:rsidP="005D12EA">
      <w:p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Odobrio: Direktor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45"/>
      </w:tblGrid>
      <w:tr w:rsidR="008C5A02" w14:paraId="4B36941B" w14:textId="77777777" w:rsidTr="005D12EA">
        <w:tc>
          <w:tcPr>
            <w:tcW w:w="2977" w:type="dxa"/>
          </w:tcPr>
          <w:p w14:paraId="5CEEB736" w14:textId="4DDB78E1" w:rsidR="008C5A02" w:rsidRDefault="005D12EA" w:rsidP="008C5A02">
            <w:pPr>
              <w:spacing w:after="6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5D12EA">
              <w:rPr>
                <w:rFonts w:ascii="Aptos" w:hAnsi="Aptos"/>
                <w:b/>
                <w:bCs/>
                <w:sz w:val="22"/>
                <w:szCs w:val="22"/>
              </w:rPr>
              <w:t>Datum zadnjeg pregleda:</w:t>
            </w:r>
          </w:p>
        </w:tc>
        <w:tc>
          <w:tcPr>
            <w:tcW w:w="6645" w:type="dxa"/>
          </w:tcPr>
          <w:p w14:paraId="4CF76DA8" w14:textId="77777777" w:rsidR="008C5A02" w:rsidRDefault="008C5A02" w:rsidP="00397DFB">
            <w:pPr>
              <w:spacing w:after="60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t>25.09.2026.</w:t>
            </w:r>
          </w:p>
        </w:tc>
      </w:tr>
      <w:tr w:rsidR="005D12EA" w14:paraId="5DE229BB" w14:textId="77777777" w:rsidTr="005D12EA">
        <w:tc>
          <w:tcPr>
            <w:tcW w:w="2977" w:type="dxa"/>
          </w:tcPr>
          <w:p w14:paraId="57549247" w14:textId="50509AF9" w:rsidR="005D12EA" w:rsidRDefault="005D12EA" w:rsidP="008C5A02">
            <w:pPr>
              <w:spacing w:after="60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5D12EA">
              <w:rPr>
                <w:rFonts w:ascii="Aptos" w:hAnsi="Aptos"/>
                <w:b/>
                <w:bCs/>
                <w:sz w:val="22"/>
                <w:szCs w:val="22"/>
              </w:rPr>
              <w:t>Sljedeći pregled:</w:t>
            </w:r>
          </w:p>
        </w:tc>
        <w:tc>
          <w:tcPr>
            <w:tcW w:w="6645" w:type="dxa"/>
          </w:tcPr>
          <w:p w14:paraId="627C8409" w14:textId="77777777" w:rsidR="005D12EA" w:rsidRDefault="005D12EA" w:rsidP="00397DFB">
            <w:pPr>
              <w:spacing w:after="60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t>najkasnije do 31.03.2027. (ili ranije, pri saznanju o izmjeni propisa)</w:t>
            </w:r>
          </w:p>
        </w:tc>
      </w:tr>
      <w:tr w:rsidR="005D12EA" w14:paraId="7375DFA6" w14:textId="77777777" w:rsidTr="005D12EA">
        <w:tc>
          <w:tcPr>
            <w:tcW w:w="2977" w:type="dxa"/>
          </w:tcPr>
          <w:p w14:paraId="59A8D63E" w14:textId="377D2A4D" w:rsidR="005D12EA" w:rsidRDefault="005D12EA" w:rsidP="008C5A02">
            <w:pPr>
              <w:spacing w:after="60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>Datum izdavanja:</w:t>
            </w:r>
          </w:p>
        </w:tc>
        <w:tc>
          <w:tcPr>
            <w:tcW w:w="6645" w:type="dxa"/>
            <w:tcBorders>
              <w:bottom w:val="single" w:sz="2" w:space="0" w:color="auto"/>
            </w:tcBorders>
          </w:tcPr>
          <w:p w14:paraId="3D2FF279" w14:textId="77777777" w:rsidR="005D12EA" w:rsidRDefault="005D12EA" w:rsidP="00397DFB">
            <w:pPr>
              <w:spacing w:after="60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t>25.09.2026.</w:t>
            </w:r>
          </w:p>
        </w:tc>
      </w:tr>
    </w:tbl>
    <w:p w14:paraId="500EE526" w14:textId="7BD702C1" w:rsidR="00EC0760" w:rsidRDefault="00EC0760" w:rsidP="00EC0760">
      <w:pPr>
        <w:rPr>
          <w:rFonts w:ascii="Aptos" w:hAnsi="Aptos"/>
          <w:sz w:val="22"/>
          <w:szCs w:val="22"/>
        </w:rPr>
      </w:pPr>
    </w:p>
    <w:p w14:paraId="471681DE" w14:textId="77777777" w:rsidR="005D12EA" w:rsidRPr="005D12EA" w:rsidRDefault="005D12EA" w:rsidP="005D12EA">
      <w:pPr>
        <w:pStyle w:val="Heading1"/>
      </w:pPr>
      <w:r w:rsidRPr="005D12EA">
        <w:t>Opći podaci</w:t>
      </w:r>
    </w:p>
    <w:p w14:paraId="747E02E4" w14:textId="77777777" w:rsidR="005D12EA" w:rsidRPr="005D12EA" w:rsidRDefault="005D12EA" w:rsidP="005D12EA">
      <w:p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sz w:val="22"/>
          <w:szCs w:val="22"/>
        </w:rPr>
        <w:t xml:space="preserve">Ovaj registar služi za identifikaciju, praćenje i dokazivanje usklađenosti TEHMA d.o.o. s </w:t>
      </w:r>
      <w:r w:rsidRPr="005D12EA">
        <w:rPr>
          <w:rFonts w:ascii="Aptos" w:hAnsi="Aptos"/>
          <w:b/>
          <w:bCs/>
          <w:sz w:val="22"/>
          <w:szCs w:val="22"/>
        </w:rPr>
        <w:t>zakonima, podzakonskim aktima i tehničkim propisima</w:t>
      </w:r>
      <w:r w:rsidRPr="005D12EA">
        <w:rPr>
          <w:rFonts w:ascii="Aptos" w:hAnsi="Aptos"/>
          <w:sz w:val="22"/>
          <w:szCs w:val="22"/>
        </w:rPr>
        <w:t xml:space="preserve"> relevantnima za:</w:t>
      </w:r>
    </w:p>
    <w:p w14:paraId="2141EA5A" w14:textId="77777777" w:rsidR="005D12EA" w:rsidRPr="005D12EA" w:rsidRDefault="005D12EA" w:rsidP="005D12EA">
      <w:pPr>
        <w:numPr>
          <w:ilvl w:val="0"/>
          <w:numId w:val="48"/>
        </w:num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b/>
          <w:bCs/>
          <w:sz w:val="22"/>
          <w:szCs w:val="22"/>
        </w:rPr>
        <w:t>ISO 9001:2015</w:t>
      </w:r>
      <w:r w:rsidRPr="005D12EA">
        <w:rPr>
          <w:rFonts w:ascii="Aptos" w:hAnsi="Aptos"/>
          <w:sz w:val="22"/>
          <w:szCs w:val="22"/>
        </w:rPr>
        <w:t>,</w:t>
      </w:r>
    </w:p>
    <w:p w14:paraId="78C84C65" w14:textId="77777777" w:rsidR="005D12EA" w:rsidRPr="005D12EA" w:rsidRDefault="005D12EA" w:rsidP="005D12EA">
      <w:pPr>
        <w:numPr>
          <w:ilvl w:val="0"/>
          <w:numId w:val="48"/>
        </w:num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b/>
          <w:bCs/>
          <w:sz w:val="22"/>
          <w:szCs w:val="22"/>
        </w:rPr>
        <w:t>ISO 14001:2015</w:t>
      </w:r>
      <w:r w:rsidRPr="005D12EA">
        <w:rPr>
          <w:rFonts w:ascii="Aptos" w:hAnsi="Aptos"/>
          <w:sz w:val="22"/>
          <w:szCs w:val="22"/>
        </w:rPr>
        <w:t>,</w:t>
      </w:r>
    </w:p>
    <w:p w14:paraId="3727A665" w14:textId="77777777" w:rsidR="005D12EA" w:rsidRPr="005D12EA" w:rsidRDefault="005D12EA" w:rsidP="005D12EA">
      <w:pPr>
        <w:numPr>
          <w:ilvl w:val="0"/>
          <w:numId w:val="48"/>
        </w:num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sz w:val="22"/>
          <w:szCs w:val="22"/>
        </w:rPr>
        <w:t>djelatnost građevine (visokogradnja, niskogradnja, završni radovi, podmorski radovi, uređenje okoliša),</w:t>
      </w:r>
    </w:p>
    <w:p w14:paraId="07273328" w14:textId="77777777" w:rsidR="005D12EA" w:rsidRPr="005D12EA" w:rsidRDefault="005D12EA" w:rsidP="005D12EA">
      <w:pPr>
        <w:numPr>
          <w:ilvl w:val="0"/>
          <w:numId w:val="48"/>
        </w:num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sz w:val="22"/>
          <w:szCs w:val="22"/>
        </w:rPr>
        <w:t>zaštitu okoliša,</w:t>
      </w:r>
    </w:p>
    <w:p w14:paraId="05E23D6E" w14:textId="77777777" w:rsidR="005D12EA" w:rsidRPr="005D12EA" w:rsidRDefault="005D12EA" w:rsidP="005D12EA">
      <w:pPr>
        <w:numPr>
          <w:ilvl w:val="0"/>
          <w:numId w:val="48"/>
        </w:num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sz w:val="22"/>
          <w:szCs w:val="22"/>
        </w:rPr>
        <w:t>gospodarenje otpadom,</w:t>
      </w:r>
    </w:p>
    <w:p w14:paraId="535B6BC4" w14:textId="77777777" w:rsidR="005D12EA" w:rsidRPr="005D12EA" w:rsidRDefault="005D12EA" w:rsidP="005D12EA">
      <w:pPr>
        <w:numPr>
          <w:ilvl w:val="0"/>
          <w:numId w:val="48"/>
        </w:num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sz w:val="22"/>
          <w:szCs w:val="22"/>
        </w:rPr>
        <w:t>zaštitu na radu,</w:t>
      </w:r>
    </w:p>
    <w:p w14:paraId="754230FE" w14:textId="77777777" w:rsidR="005D12EA" w:rsidRPr="005D12EA" w:rsidRDefault="005D12EA" w:rsidP="005D12EA">
      <w:pPr>
        <w:numPr>
          <w:ilvl w:val="0"/>
          <w:numId w:val="48"/>
        </w:num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sz w:val="22"/>
          <w:szCs w:val="22"/>
        </w:rPr>
        <w:t>tehničke i sigurnosne zahtjeve gradilišta.</w:t>
      </w:r>
    </w:p>
    <w:p w14:paraId="075E649B" w14:textId="77777777" w:rsidR="005D12EA" w:rsidRPr="005D12EA" w:rsidRDefault="005D12EA" w:rsidP="005D12EA">
      <w:pPr>
        <w:rPr>
          <w:rFonts w:ascii="Aptos" w:hAnsi="Aptos"/>
          <w:sz w:val="22"/>
          <w:szCs w:val="22"/>
        </w:rPr>
      </w:pPr>
    </w:p>
    <w:p w14:paraId="4B464A2D" w14:textId="77777777" w:rsidR="005D12EA" w:rsidRPr="005D12EA" w:rsidRDefault="005D12EA" w:rsidP="005D12EA">
      <w:p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sz w:val="22"/>
          <w:szCs w:val="22"/>
        </w:rPr>
        <w:t>Registar vodi MR (predstavnik uprave za integrirani sustav upravljanja).</w:t>
      </w:r>
    </w:p>
    <w:p w14:paraId="4B464A2D" w14:textId="77777777" w:rsidR="005D12EA" w:rsidRPr="005D12EA" w:rsidRDefault="005D12EA" w:rsidP="005D12EA">
      <w:p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b/>
          <w:sz w:val="22"/>
          <w:szCs w:val="22"/>
        </w:rPr>
        <w:t xml:space="preserve">Napomena: </w:t>
      </w:r>
      <w:r>
        <w:rPr>
          <w:b w:val="0"/>
        </w:rPr>
        <w:t>MR preispituje registar najmanje dvaput godišnje i pri saznanju o izmjeni propisa (novi propis, izmjene i dopune, prestanak važenja). Pri svakom preispitivanju MR provjerava važeće izdanje svakog propisa u službenim izvorima (Narodne novine, zakon.hr, mrežne stranice nadležnih ministarstava), uz propis upisuje brojeve Narodnih novina osnovnog teksta i svih izmjena i dopuna te datum zadnje provjere ažurnosti. Utvrđene promjene MR prenosi u procjenu usklađenosti (PUZ) u IMS registru.</w:t>
      </w:r>
    </w:p>
    <w:p w14:paraId="62987F35" w14:textId="0CE795F8" w:rsidR="005D12EA" w:rsidRPr="005D12EA" w:rsidRDefault="005D12EA" w:rsidP="005D12EA">
      <w:pPr>
        <w:rPr>
          <w:rFonts w:ascii="Aptos" w:hAnsi="Aptos"/>
          <w:sz w:val="22"/>
          <w:szCs w:val="22"/>
        </w:rPr>
      </w:pPr>
    </w:p>
    <w:p w14:paraId="42084111" w14:textId="767486CB" w:rsidR="005D12EA" w:rsidRPr="005D12EA" w:rsidRDefault="005D12EA" w:rsidP="005D12EA">
      <w:pPr>
        <w:pStyle w:val="Heading1"/>
      </w:pPr>
      <w:r w:rsidRPr="005D12EA">
        <w:t>Registar zakonskih zahtjeva</w:t>
      </w:r>
    </w:p>
    <w:tbl>
      <w:tblPr>
        <w:tblStyle w:val="GridTable3-Accent2"/>
        <w:tblW w:type="auto" w:w="0"/>
        <w:tblLook w:firstColumn="1" w:firstRow="1" w:lastColumn="0" w:lastRow="0" w:noHBand="0" w:noVBand="1" w:val="04A0"/>
        <w:tblLayout w:type="fixed"/>
        <w:tblCellMar>
          <w:left w:w="57" w:type="dxa"/>
          <w:right w:w="57" w:type="dxa"/>
        </w:tblCellMar>
      </w:tblPr>
      <w:tblGrid>
        <w:gridCol w:w="640"/>
        <w:gridCol w:w="1250"/>
        <w:gridCol w:w="1100"/>
        <w:gridCol w:w="1650"/>
        <w:gridCol w:w="1100"/>
        <w:gridCol w:w="1040"/>
        <w:gridCol w:w="1202"/>
        <w:gridCol w:w="850"/>
        <w:gridCol w:w="800"/>
      </w:tblGrid>
      <w:tr>
        <w:trPr>
          <w:tblHeader w:val="true"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ID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Propis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(osnovni tekst, izmjene i dopune)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Relevantni članci / zahtjevi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Primjenjivo na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Odgovorna osoba (funkcija)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Dokaz usklađenosti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Datum zadnje provjere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Status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RZZ-01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Zakon o gradnji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155/25 (na snazi od 01.01.2026.). Zamijenio Zakon o gradnji NN 153/13, 20/17, 39/19, 125/19, 145/24.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čl. 21.-23. (izvođač, obveze izvođača, inženjer gradilišta / voditelj radova; svakodnevni upis u građevinski dnevnik i ovjera kvalificiranim elektroničkim potpisom); čl. 91.-93. (uređenje, osiguranje i označavanje gradilišta, dokumentacija na gradilištu); čl. 108. st. 2. (program održavanja do tehničkog pregleda)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Sva gradilišta (visokogradnja, niskogradnja, završni radovi, podmorski radovi)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Voditelj gradilišta (inženjer gradilišta); Direktor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Građevinska dozvola, glavni/izvedbeni projekt, rješenje o imenovanju inženjera gradilišta, građevinski dnevnik, FRM-IMS-17 Napomena 25.09.2026.: eGrađevinski dnevnik je obvezan od 01.01.2023.; TEHMA ga trenutačno ne koristi - korektivna radnja u PUZ (rok 15.10.2026.).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Potrebno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RZZ-02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Zakon o gospodarenju otpadom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84/21, 142/23. Zamijenio Zakon o održivom gospodarenju otpadom (NN 94/13, 73/17, 14/19, 98/19), koji je prestao važiti.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čl. 19. (kategorizacija otpada), čl. 22. (odvojeno sakupljanje), čl. 24. (prateći list), čl. 25. (e-ONTO), čl. 26. (čuvanje podataka najmanje 3 godine); predaja otpada ovlaštenoj osobi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Sva gradilišta i sjedište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HSE referent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Očevidnik otpada (FRM-IMS-07), prateći listovi, ugovor s ovlaštenim sakupljačem, računi, FRM-IMS-18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RZZ-03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Pravilnik o građevnom otpadu i otpadu koji sadrži azbest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69/16 (ostaje na snazi temeljem čl. 186. Zakona o gospodarenju otpadom do donošenja novog pravilnika)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Razvrstavanje građevnog otpada na mjestu nastanka, skladištenje i evidencija; odvojeno postupanje s otpadom koji sadrži azbest (pakiranje, označavanje, predaja ovlaštenoj osobi)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Gradilišta (rušenje, rekonstrukcija, iskopi, završni radovi)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Voditelj gradilišta; HSE referent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Očevidnik otpada (FRM-IMS-07), FRM-IMS-18, označeni kontejneri, fotografije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RZZ-04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Zakon o zaštiti na radu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71/14, 118/14, 154/14, 94/18, 96/18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čl. 17. (opće obveze poslodavca, procjena rizika), čl. 27.-30. (osposobljavanje za rad na siguran način), čl. 74. (privremeno radilište); osobna zaštitna sredstva, evidencije ozljeda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Ured i gradilišta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HSE referent; Direktor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Procjena rizika, potvrde o osposobljenosti, FRM-IMS-01, ZNR evidencije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Potrebno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RZZ-05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Zakon o zaštiti okoliša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80/13, 153/13, 78/15, 12/18, 118/18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Opće obveze sprječavanja i smanjenja onečišćenja okoliša; identifikacija i upravljanje aspektima okoliša; postupanje pri izvanrednom događaju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Sva gradilišta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HSE referent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Matrica aspekata okoliša (AO-IMS-01), zapisi nadzora gradilišta, FRM-IMS-19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RZZ-06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Zakon o vodama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66/19, 84/21, 47/23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Zaštita površinskih i podzemnih voda i mora od onečišćenja tijekom radova; postupanje s ispirnim vodama; radovi uz vodotoke prema vodopravnim uvjetima iz dozvole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Radovi uz vodotoke i more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Voditelj gradilišta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Dokumentacija nadležnih tijela, upute za gradilište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Potrebno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RZZ-07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Tehnički propis za građevinske konstrukcije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17/17, 75/20, 7/22 (ostaje na snazi temeljem čl. 158. Zakona o gradnji NN 155/25)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Izvođenje i kontrola betonskih, čeličnih i drugih konstrukcija prema normama na koje propis upućuje (npr. HRN EN 206, HRN EN 1090); dokazi kvalitete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Visokogradnja i niskogradnja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Nabava; Voditelj gradilišta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Atesti, izjave o svojstvima, PKI (FRM-IMS-05), zapisnici KT/ST (FRM-IMS-12B)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RZZ-08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Zakon o zaštiti od požara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92/10, 114/22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Protupožarne mjere u sjedištu i na gradilištu; redoviti pregledi i servisi aparata i hidrantske mreže; plan evakuacije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Sjedište i gradilišta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HSE referent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Evidencije PP opreme, zapisnici ispitivanja, plan evakuacije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RZZ-09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Zakon o prostornom uređenju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155/25 (na snazi od 01.01.2026.). Zamijenio Zakon o prostornom uređenju NN 153/13, 65/17, 114/18, 39/19, 98/19, 67/23.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Radovi u skladu s prostornim planom i aktom za provedbu (obveza investitora; izvođač provjerava postojanje akta prije početka radova)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Planiranje projekata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MR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Izjava projektanta / lokacijska dokumentacija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RZZ-10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Zakon o poslovima i djelatnostima prostornog uređenja i gradnje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78/15, 118/18, 110/19 (izmjene najavljene Planom zakonodavnih aktivnosti za 2026.; do 24.09.2026. nisu objavljene)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Uvjeti za obavljanje djelatnosti građenja; uvjeti za inženjera gradilišta i voditelja radova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Tvrtka (djelatnost građenja)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Direktor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Izvadak iz sudskog registra, dokazi o ispunjavanju uvjeta, ovlaštenja inženjera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RZZ-11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Pravilnik o načinu provedbe stručnog nadzora građenja, uvjetima i načinu vođenja građevinskog dnevnika te o sadržaju završnog izvješća nadzornog inženjera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131/21, 68/22 (ostaje na snazi temeljem čl. 157. Zakona o gradnji NN 155/25 do donošenja novog pravilnika)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Vođenje građevinskog dnevnika u elektroničkom obliku (e-Građevinski dnevnik), upisi i ovjera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Sva gradilišta, uključujući manje radove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Voditelj gradilišta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Građevinski dnevnik Napomena 25.09.2026.: eGrađevinski dnevnik je obvezan od 01.01.2023.; TEHMA ga trenutačno ne koristi - korektivna radnja u PUZ (rok 15.10.2026.).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Potrebno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RZZ-12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Pravilnik o sadržaju i izgledu ploče kojom se označava gradilište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42/14 (ostaje na snazi temeljem čl. 157. Zakona o gradnji NN 155/25)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Postavljanje ploče gradilišta najkasnije na dan početka građenja (čl. 92. st. 4. Zakona o gradnji)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Gradilišta za koja se prijavljuje početak građenja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Voditelj gradilišta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Fotografija ploče gradilišta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RZZ-13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Pravilnik o sadržaju pisane Izjave izvođača o izvedenim radovima i uvjetima održavanja građevine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43/14 (ostaje na snazi temeljem čl. 157. Zakona o gradnji NN 155/25)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Pisana izjava izvođača o izvedenim radovima ovjerena kvalificiranim elektroničkim potpisom; program i način održavanja (čl. 22. i 95. Zakona o gradnji)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Završetak radova i tehnički pregled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Voditelj gradilišta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Izjava izvođača, FRM-IMS-13, FRM-IMS-14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RZZ-14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Zakon o građevnim proizvodima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76/13, 30/14, 130/17, 39/19, 118/20, 48/26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Ugradnja samo građevnih proizvoda s propisanim dokazima o svojstvima (izjava o svojstvima, CE oznaka ili hrvatska oznaka)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Nabava i ugradnja materijala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Nabava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Izjave o svojstvima, certifikati, FRM-IMS-06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RZZ-15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Tehnički propis o građevnim proizvodima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35/18, 104/19, 103/24 (ostaje na snazi temeljem čl. 158. Zakona o gradnji NN 155/25)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Tehnička svojstva i dokazivanje svojstava građevnih proizvoda koji nisu obuhvaćeni usklađenim normama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Nabava i ugradnja materijala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Nabava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Tehničke ocjene, izjave o svojstvima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RZZ-16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Zakon o cestama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84/11, 22/13, 54/13, 148/13, 92/14, 110/19, 144/21, 114/22, 04/23, 133/23, 156/25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Radovi na javnoj cesti i u njezinu zaštitnom pojasu uz suglasnost/odobrenje upravitelja ceste; privremena regulacija prometa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Gradilišta uz javne prometnice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Voditelj gradilišta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Odobrenja privremene regulacije, fotografije signalizacije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Potrebno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RZZ-17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Pravilnik o privremenoj regulaciji prometa i označavanju te osiguranju radova na cestama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92/19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Postavljanje privremene prometne signalizacije i opreme prema tipskim shemama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Gradilišta uz javne prometnice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Voditelj gradilišta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Elaborat/shema privremene regulacije, fotografije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Potrebno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RZZ-18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Pravilnik o gospodarenju otpadom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106/22, 138/24, 108/25, 96/26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Prateći list, očevidnik o nastanku i tijeku otpada (ONTO), katalog otpada i ključni brojevi, uvjeti skladištenja otpada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Sva gradilišta i sjedište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HSE referent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Očevidnik otpada (FRM-IMS-07), prateći listovi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RZZ-19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Odluka o načinu pružanja javne usluge sakupljanja komunalnog otpada na području Grada Zadra (umjesto Uredbe o gospodarenju komunalnim otpadom NN 50/17, 84/19, 14/20, koja je većim dijelom prestala važiti)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Glasnik Grada Zadra 5/24, 6/25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Odvojeno odlaganje komunalnog otpada (papir, plastika, miješani otpad) u uredskim prostorima; uz to čl. 22. Zakona o gospodarenju otpadom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Sjedište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MR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Spremnici za odvojeno sakupljanje, ugovor/račun davatelja javne usluge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Potrebno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RZZ-20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Zakon o zaštiti zraka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127/19, 57/22, 136/24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Sprječavanje i smanjenje emisija prašine i drugih onečišćujućih tvari tijekom radova (vlaženje, prekrivanje materijala, održavanje strojeva)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Gradilišta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HSE referent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Matrica aspekata okoliša (AO-IMS-01), upute za gradilište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RZZ-21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Zakon o zaštiti od buke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30/09, 55/13, 153/13, 41/16, 114/18, 14/21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Mjere zaštite od buke na gradilištu; mjerenje buke gdje je propisano ili ugovoreno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Gradilišta u naseljenim područjima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HSE referent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Izvješća ovlaštenog laboratorija o mjerenju buke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Potrebno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RZZ-22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Pravilnik o najvišim dopuštenim razinama buke s obzirom na vrstu izvora buke, vrijeme i mjesto nastanka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143/21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Dopuštene razine buke s gradilišta danju i noću; ograničenje radova u noćnom razdoblju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Gradilišta u naseljenim područjima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HSE referent; Voditelj gradilišta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Izvješća o mjerenju buke, raspored radova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Potrebno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RZZ-23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Zakon o zaštiti prirode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80/13, 15/18, 14/19, 127/19, 155/23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Provedba mjera zaštite prirode i ekološke mreže iz akata investitora pri radovima u priobalju, moru i zaštićenim područjima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Podmorski radovi, radovi u priobalju i zaštićenim područjima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HSE referent; Voditelj gradilišta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Uvjeti zaštite prirode iz dozvola, upute za gradilište Podmorske radove izvodi specijalizirani podizvođač; uvjeti zaštite prirode prenose se ugovorom.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RZZ-24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Zakon o pomorskom dobru i morskim lukama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83/23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Radovi na pomorskom dobru (obala, morsko dno) samo na temelju važećeg akta investitora; zaštita pomorskog dobra tijekom radova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Podmorski radovi i radovi na obali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Voditelj gradilišta; Direktor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Ugovor s investitorom, akt o korištenju pomorskog dobra Podmorske radove izvodi specijalizirani podizvođač; akt o korištenju pomorskog dobra pribavlja investitor.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RZZ-25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Pravilnik o zaštiti na radu na privremenim gradilištima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48/18, 66/26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Plan izvođenja radova, koordinator zaštite na radu, prethodna prijava gradilišta, uređenje privremenog gradilišta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Sva gradilišta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HSE referent; Voditelj gradilišta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Plan izvođenja radova, prijava gradilišta, zapisi koordinatora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RZZ-26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Pravilnik o osposobljavanju i usavršavanju iz zaštite na radu te polaganju stručnog ispita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142/21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Osposobljavanje radnika za rad na siguran način, osposobljavanje ovlaštenika poslodavca, evidencija i obnova osposobljenosti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Ured i gradilišta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HSE referent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Potvrde o osposobljenosti, FRM-IMS-01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 xml:space="preserve">OK</w:t>
            </w:r>
          </w:p>
        </w:tc>
      </w:tr>
      <w:tr>
        <w:trPr>
          <w:cantSplit/>
        </w:trPr>
        <w:tc>
          <w:tcPr>
            <w:tcW w:type="dxa" w:w="6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RZZ-27</w:t>
            </w:r>
          </w:p>
        </w:tc>
        <w:tc>
          <w:tcPr>
            <w:tcW w:type="dxa" w:w="12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Pravilnik o pregledu i ispitivanju radne opreme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NN 16/16, 120/22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Pregledi i ispitivanja radne opreme (strojevi, dizalice, sredstva za prijenos tereta) u propisanim rokovima</w:t>
            </w:r>
          </w:p>
        </w:tc>
        <w:tc>
          <w:tcPr>
            <w:tcW w:type="dxa" w:w="11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Strojevi i oprema na gradilištima</w:t>
            </w:r>
          </w:p>
        </w:tc>
        <w:tc>
          <w:tcPr>
            <w:tcW w:type="dxa" w:w="104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HSE referent</w:t>
            </w:r>
          </w:p>
        </w:tc>
        <w:tc>
          <w:tcPr>
            <w:tcW w:type="dxa" w:w="120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Zapisnici o pregledu i ispitivanju radne opreme</w:t>
            </w:r>
          </w:p>
        </w:tc>
        <w:tc>
          <w:tcPr>
            <w:tcW w:type="dxa" w:w="85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25.09.2026.</w:t>
            </w:r>
          </w:p>
        </w:tc>
        <w:tc>
          <w:tcPr>
            <w:tcW w:type="dxa" w:w="8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6"/>
              </w:rPr>
              <w:t>OK</w:t>
            </w:r>
          </w:p>
        </w:tc>
      </w:tr>
    </w:tbl>
    <w:p w14:paraId="7060B1EF" w14:textId="03A1C286" w:rsidR="005D12EA" w:rsidRPr="005D12EA" w:rsidRDefault="005D12EA" w:rsidP="005D12EA">
      <w:p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i/>
          <w:iCs/>
          <w:sz w:val="22"/>
          <w:szCs w:val="22"/>
        </w:rPr>
        <w:t xml:space="preserve">Stanje propisa provjereno 25.09.2026. u službenim izvorima (Narodne novine, zakon.hr, mpgi.gov.hr). Status usklađenosti ocijenjen je 25.09.2026. za sve propise, uz korektivne radnje u PUZ-u; status Potrebno znači da je u PUZ-u otvorena korektivna radnja s rokom.</w:t>
      </w:r>
    </w:p>
    <w:p w14:paraId="0B8C64B9" w14:textId="77777777" w:rsidR="005D12EA" w:rsidRDefault="005D12EA" w:rsidP="005D12EA">
      <w:pPr>
        <w:pStyle w:val="Heading1"/>
      </w:pPr>
      <w:r w:rsidRPr="005D12EA">
        <w:t>Upute za popunjavanje</w:t>
      </w:r>
    </w:p>
    <w:p w14:paraId="0DA69EB9" w14:textId="77777777" w:rsidR="005D12EA" w:rsidRDefault="005D12EA" w:rsidP="005D12EA">
      <w:pPr>
        <w:rPr>
          <w:rFonts w:ascii="Aptos" w:hAnsi="Aptos"/>
          <w:b/>
          <w:bCs/>
          <w:sz w:val="22"/>
          <w:szCs w:val="22"/>
        </w:rPr>
      </w:pPr>
      <w:r w:rsidRPr="005D12EA">
        <w:rPr>
          <w:rFonts w:ascii="Aptos" w:hAnsi="Aptos"/>
          <w:b/>
          <w:bCs/>
          <w:sz w:val="22"/>
          <w:szCs w:val="22"/>
        </w:rPr>
        <w:t xml:space="preserve">Propis: </w:t>
      </w:r>
      <w:r>
        <w:rPr>
          <w:b w:val="0"/>
        </w:rPr>
        <w:t>puni naziv zakona, uredbe, pravilnika ili tehničkog propisa.</w:t>
      </w:r>
    </w:p>
    <w:p w14:paraId="671DB341" w14:textId="77777777" w:rsidR="005D12EA" w:rsidRDefault="005D12EA" w:rsidP="005D12EA">
      <w:pPr>
        <w:rPr>
          <w:rFonts w:ascii="Aptos" w:hAnsi="Aptos"/>
          <w:b/>
          <w:bCs/>
          <w:sz w:val="22"/>
          <w:szCs w:val="22"/>
        </w:rPr>
      </w:pPr>
      <w:r w:rsidRPr="005D12EA">
        <w:rPr>
          <w:rFonts w:ascii="Aptos" w:hAnsi="Aptos"/>
          <w:b/>
          <w:bCs/>
          <w:sz w:val="22"/>
          <w:szCs w:val="22"/>
        </w:rPr>
        <w:t xml:space="preserve">NN: </w:t>
      </w:r>
      <w:r>
        <w:rPr>
          <w:b w:val="0"/>
        </w:rPr>
        <w:t>brojevi Narodnih novina osnovnog teksta i svih izmjena i dopuna; za propis koji ostaje na snazi temeljem prijelaznih odredbi navodi se i ta odredba.</w:t>
      </w:r>
    </w:p>
    <w:p w14:paraId="27AF58B6" w14:textId="77777777" w:rsidR="005D12EA" w:rsidRDefault="005D12EA" w:rsidP="005D12EA">
      <w:pPr>
        <w:rPr>
          <w:rFonts w:ascii="Aptos" w:hAnsi="Aptos"/>
          <w:b/>
          <w:bCs/>
          <w:sz w:val="22"/>
          <w:szCs w:val="22"/>
        </w:rPr>
      </w:pPr>
      <w:r w:rsidRPr="005D12EA">
        <w:rPr>
          <w:rFonts w:ascii="Aptos" w:hAnsi="Aptos"/>
          <w:b/>
          <w:bCs/>
          <w:sz w:val="22"/>
          <w:szCs w:val="22"/>
        </w:rPr>
        <w:t xml:space="preserve">Relevantni članci / zahtjevi: </w:t>
      </w:r>
      <w:r>
        <w:rPr>
          <w:b w:val="0"/>
        </w:rPr>
        <w:t>što točno propis zahtijeva da TEHMA d.o.o. provodi, s člancima gdje su utvrđeni.</w:t>
      </w:r>
    </w:p>
    <w:p w14:paraId="19374053" w14:textId="6A8EFD8B" w:rsidR="005D12EA" w:rsidRPr="005D12EA" w:rsidRDefault="005D12EA" w:rsidP="005D12EA">
      <w:pPr>
        <w:rPr>
          <w:rFonts w:ascii="Aptos" w:hAnsi="Aptos"/>
          <w:b/>
          <w:bCs/>
          <w:sz w:val="22"/>
          <w:szCs w:val="22"/>
        </w:rPr>
      </w:pPr>
      <w:r w:rsidRPr="005D12EA">
        <w:rPr>
          <w:rFonts w:ascii="Aptos" w:hAnsi="Aptos"/>
          <w:b/>
          <w:bCs/>
          <w:sz w:val="22"/>
          <w:szCs w:val="22"/>
        </w:rPr>
        <w:t xml:space="preserve">Dokaz usklađenosti: </w:t>
      </w:r>
      <w:r>
        <w:rPr>
          <w:b w:val="0"/>
        </w:rPr>
        <w:t>dokumenti i zapisi koji dokazuju primjenu zakonskih obveza. Datum zadnje provjere: datum kad je MR provjerio važeće izdanje propisa; "za provjeru" znači da važeće izdanje još nije potvrđeno u službenom izvoru.</w:t>
      </w:r>
    </w:p>
    <w:p w14:paraId="77AB760F" w14:textId="77777777" w:rsidR="005D12EA" w:rsidRPr="005D12EA" w:rsidRDefault="005D12EA" w:rsidP="005D12EA">
      <w:pPr>
        <w:rPr>
          <w:rFonts w:ascii="Aptos" w:hAnsi="Aptos"/>
          <w:b/>
          <w:bCs/>
          <w:sz w:val="22"/>
          <w:szCs w:val="22"/>
        </w:rPr>
      </w:pPr>
      <w:r w:rsidRPr="005D12EA">
        <w:rPr>
          <w:rFonts w:ascii="Aptos" w:hAnsi="Aptos"/>
          <w:b/>
          <w:bCs/>
          <w:sz w:val="22"/>
          <w:szCs w:val="22"/>
        </w:rPr>
        <w:t>Status</w:t>
      </w:r>
    </w:p>
    <w:p w14:paraId="07DD095A" w14:textId="77777777" w:rsidR="005D12EA" w:rsidRPr="005D12EA" w:rsidRDefault="005D12EA" w:rsidP="005D12EA">
      <w:pPr>
        <w:numPr>
          <w:ilvl w:val="0"/>
          <w:numId w:val="49"/>
        </w:num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b/>
          <w:bCs/>
          <w:sz w:val="22"/>
          <w:szCs w:val="22"/>
        </w:rPr>
        <w:t>OK - usklađeno</w:t>
      </w:r>
    </w:p>
    <w:p w14:paraId="45BC6463" w14:textId="77777777" w:rsidR="005D12EA" w:rsidRPr="005D12EA" w:rsidRDefault="005D12EA" w:rsidP="005D12EA">
      <w:pPr>
        <w:numPr>
          <w:ilvl w:val="0"/>
          <w:numId w:val="49"/>
        </w:num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b/>
          <w:bCs/>
          <w:sz w:val="22"/>
          <w:szCs w:val="22"/>
        </w:rPr>
        <w:t>Potrebno - potrebno ažurirati ili poduzeti radnju</w:t>
      </w:r>
    </w:p>
    <w:p w14:paraId="676407A0" w14:textId="77777777" w:rsidR="005D12EA" w:rsidRPr="005D12EA" w:rsidRDefault="005D12EA" w:rsidP="005D12EA">
      <w:pPr>
        <w:numPr>
          <w:ilvl w:val="0"/>
          <w:numId w:val="49"/>
        </w:num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b/>
          <w:bCs/>
          <w:sz w:val="22"/>
          <w:szCs w:val="22"/>
        </w:rPr>
        <w:t>N/A - ne primjenjuje se</w:t>
      </w:r>
    </w:p>
    <w:p w14:paraId="676407A0" w14:textId="77777777" w:rsidR="005D12EA" w:rsidRPr="005D12EA" w:rsidRDefault="005D12EA" w:rsidP="005D12EA">
      <w:pPr>
        <w:numPr>
          <w:ilvl w:val="0"/>
          <w:numId w:val="49"/>
        </w:numPr>
        <w:rPr>
          <w:rFonts w:ascii="Aptos" w:hAnsi="Aptos"/>
          <w:sz w:val="22"/>
          <w:szCs w:val="22"/>
        </w:rPr>
      </w:pPr>
      <w:r w:rsidRPr="005D12EA">
        <w:rPr>
          <w:rFonts w:ascii="Aptos" w:hAnsi="Aptos"/>
          <w:b/>
          <w:bCs/>
          <w:sz w:val="22"/>
          <w:szCs w:val="22"/>
        </w:rPr>
        <w:t>Za ocjenu - propis dodan u izdanju 1.1, usklađenost se ocjenjuje u PUZ-u</w:t>
      </w:r>
    </w:p>
    <w:p>
      <w:pPr>
        <w:pStyle w:val="Heading1"/>
        <w:keepNext/>
      </w:pPr>
      <w:r>
        <w:t>Povijest izmjena</w:t>
      </w:r>
    </w:p>
    <w:tbl>
      <w:tblPr>
        <w:tblStyle w:val="GridTable3-Accent2"/>
        <w:tblW w:type="auto" w:w="0"/>
        <w:tblLook w:firstColumn="1" w:firstRow="1" w:lastColumn="0" w:lastRow="0" w:noHBand="0" w:noVBand="1" w:val="04A0"/>
        <w:tblLayout w:type="fixed"/>
      </w:tblPr>
      <w:tblGrid>
        <w:gridCol w:w="900"/>
        <w:gridCol w:w="1300"/>
        <w:gridCol w:w="6232"/>
        <w:gridCol w:w="1200"/>
      </w:tblGrid>
      <w:tr>
        <w:tc>
          <w:tcPr>
            <w:tcW w:type="dxa" w:w="900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sz w:val="18"/>
              </w:rPr>
              <w:t>Verzija</w:t>
            </w:r>
          </w:p>
        </w:tc>
        <w:tc>
          <w:tcPr>
            <w:tcW w:type="dxa" w:w="1300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sz w:val="18"/>
              </w:rPr>
              <w:t>Datum</w:t>
            </w:r>
          </w:p>
        </w:tc>
        <w:tc>
          <w:tcPr>
            <w:tcW w:type="dxa" w:w="6232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sz w:val="18"/>
              </w:rPr>
              <w:t>Opis izmjene</w:t>
            </w:r>
          </w:p>
        </w:tc>
        <w:tc>
          <w:tcPr>
            <w:tcW w:type="dxa" w:w="1200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sz w:val="18"/>
              </w:rPr>
              <w:t>Odobrio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sz w:val="18"/>
              </w:rPr>
              <w:t>1.0</w:t>
            </w:r>
          </w:p>
        </w:tc>
        <w:tc>
          <w:tcPr>
            <w:tcW w:type="dxa" w:w="1300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sz w:val="18"/>
              </w:rPr>
              <w:t>10.11.2025.</w:t>
            </w:r>
          </w:p>
        </w:tc>
        <w:tc>
          <w:tcPr>
            <w:tcW w:type="dxa" w:w="6232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sz w:val="18"/>
              </w:rPr>
              <w:t>Prvo izdanje.</w:t>
            </w:r>
          </w:p>
        </w:tc>
        <w:tc>
          <w:tcPr>
            <w:tcW w:type="dxa" w:w="1200"/>
          </w:tcPr>
          <w:p>
            <w:pPr>
              <w:keepNext/>
              <w:spacing w:after="0" w:line="240" w:lineRule="auto"/>
            </w:pPr>
            <w:r>
              <w:rPr>
                <w:rFonts w:ascii="Aptos" w:hAnsi="Aptos"/>
                <w:sz w:val="18"/>
              </w:rPr>
              <w:t>Direktor</w:t>
            </w:r>
          </w:p>
        </w:tc>
      </w:tr>
      <w:tr>
        <w:trPr>
          <w:cantSplit/>
        </w:trPr>
        <w:tc>
          <w:tcPr>
            <w:tcW w:type="dxa" w:w="9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8"/>
              </w:rPr>
              <w:t>1.1</w:t>
            </w:r>
          </w:p>
        </w:tc>
        <w:tc>
          <w:tcPr>
            <w:tcW w:type="dxa" w:w="13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8"/>
              </w:rPr>
              <w:t>25.09.2026.</w:t>
            </w:r>
          </w:p>
        </w:tc>
        <w:tc>
          <w:tcPr>
            <w:tcW w:type="dxa" w:w="6232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8"/>
              </w:rPr>
              <w:t>Postupanje po DNV zapažanju RENRAJ-0009: svi propisi ažurirani na važeća izdanja (NN osnovnog teksta i svih izmjena i dopuna) s datumom zadnje provjere. Uklonjen Zakon o održivom gospodarenju otpadom (NN 94/13, 73/17, 14/19, 98/19) jer je prestao važiti; zamijenjen Zakonom o gospodarenju otpadom (NN 84/21, 142/23). Zakon o gradnji i Zakon o prostornom uređenju ažurirani na nove zakone NN 155/25. Ispravljen naziv i NN pravilnika o građevnom otpadu (NN 69/16). Dodani propisi RZZ-09 do RZZ-27. Uvedeno preispitivanje registra najmanje dvaput godišnje.</w:t>
            </w:r>
          </w:p>
        </w:tc>
        <w:tc>
          <w:tcPr>
            <w:tcW w:type="dxa" w:w="1200"/>
          </w:tcPr>
          <w:p>
            <w:pPr>
              <w:spacing w:after="0" w:line="240" w:lineRule="auto"/>
            </w:pPr>
            <w:r>
              <w:rPr>
                <w:rFonts w:ascii="Aptos" w:hAnsi="Aptos"/>
                <w:sz w:val="18"/>
              </w:rPr>
              <w:t>Direktor</w:t>
            </w:r>
          </w:p>
        </w:tc>
      </w:tr>
    </w:tbl>
    <w:sectPr w:rsidR="005D12EA" w:rsidRPr="005D12EA" w:rsidSect="001A6E01">
      <w:headerReference w:type="default" r:id="rId8"/>
      <w:footerReference w:type="default" r:id="rId9"/>
      <w:headerReference w:type="first" r:id="rId12"/>
      <w:headerReference w:type="even" r:id="rId13"/>
      <w:footerReference w:type="first" r:id="rId14"/>
      <w:pgSz w:w="11900" w:h="16840"/>
      <w:pgMar w:top="1134" w:right="1134" w:bottom="13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DDE2A" w14:textId="77777777" w:rsidR="003F57E4" w:rsidRDefault="003F57E4" w:rsidP="00E637EC">
      <w:r>
        <w:separator/>
      </w:r>
    </w:p>
  </w:endnote>
  <w:endnote w:type="continuationSeparator" w:id="0">
    <w:p w14:paraId="5C3BB42A" w14:textId="77777777" w:rsidR="003F57E4" w:rsidRDefault="003F57E4" w:rsidP="00E6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913F" w14:textId="45F0E508" w:rsidR="00E637EC" w:rsidRDefault="009C5215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A54BEE" wp14:editId="0521F7BE">
              <wp:simplePos x="0" y="0"/>
              <wp:positionH relativeFrom="column">
                <wp:posOffset>347</wp:posOffset>
              </wp:positionH>
              <wp:positionV relativeFrom="paragraph">
                <wp:posOffset>-168852</wp:posOffset>
              </wp:positionV>
              <wp:extent cx="6199505" cy="361315"/>
              <wp:effectExtent l="0" t="0" r="0" b="6985"/>
              <wp:wrapNone/>
              <wp:docPr id="1312485332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99505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9BF80" w14:textId="3DC6A664" w:rsidR="00E637EC" w:rsidRPr="009C5215" w:rsidRDefault="005D12EA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 xml:space="preserve">Registar zakonskih zahtjeva </w:t>
                          </w:r>
                          <w:r w:rsidR="00EC0760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(</w:t>
                          </w:r>
                          <w:r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RZZ</w:t>
                          </w:r>
                          <w:r w:rsidR="00EC0760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)</w:t>
                          </w:r>
                        </w:p>
                        <w:p w14:paraId="2A847F59" w14:textId="77777777" w:rsidR="00E637EC" w:rsidRPr="009C5215" w:rsidRDefault="00E637EC" w:rsidP="009C5215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</w:pPr>
                          <w:r w:rsidRPr="009C5215">
                            <w:rPr>
                              <w:rFonts w:asciiTheme="minorHAnsi" w:hAnsiTheme="minorHAnsi"/>
                              <w:smallCaps/>
                              <w:color w:val="CE181E"/>
                              <w:sz w:val="21"/>
                              <w:szCs w:val="21"/>
                            </w:rPr>
                            <w:t>v1.1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DA54BEE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.05pt;margin-top:-13.3pt;width:488.15pt;height:2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" filled="f" stroked="f" strokeweight=".5pt">
              <v:textbox inset=",,,0">
                <w:txbxContent>
                  <w:p w14:paraId="6789BF80" w14:textId="3DC6A664" w:rsidR="00E637EC" w:rsidRPr="009C5215" w:rsidRDefault="005D12EA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 xml:space="preserve">Registar zakonskih zahtjeva </w:t>
                    </w:r>
                    <w:r w:rsidR="00EC0760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(</w:t>
                    </w:r>
                    <w:r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RZZ</w:t>
                    </w:r>
                    <w:r w:rsidR="00EC0760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)</w:t>
                    </w:r>
                  </w:p>
                  <w:p w14:paraId="2A847F59" w14:textId="77777777" w:rsidR="00E637EC" w:rsidRPr="009C5215" w:rsidRDefault="00E637EC" w:rsidP="009C5215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</w:pPr>
                    <w:r w:rsidRPr="009C5215">
                      <w:rPr>
                        <w:rFonts w:asciiTheme="minorHAnsi" w:hAnsiTheme="minorHAnsi"/>
                        <w:smallCaps/>
                        <w:color w:val="CE181E"/>
                        <w:sz w:val="21"/>
                        <w:szCs w:val="21"/>
                      </w:rPr>
                      <w:t>v1.1</w:t>
                    </w:r>
                  </w:p>
                </w:txbxContent>
              </v:textbox>
            </v:shape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17C62F04" wp14:editId="246A9809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57FFD" w14:textId="77777777" w:rsidR="00E637EC" w:rsidRPr="00397DFB" w:rsidRDefault="00E637EC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397DFB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397DFB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7" style="position:absolute;margin-left:0;margin-top:-1.75pt;width:36pt;height:25.2pt;z-index:25165721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" fillcolor="#ce181e" stroked="f" strokeweight="3pt">
              <v:textbox>
                <w:txbxContent>
                  <w:p w14:paraId="47657FFD" w14:textId="77777777" w:rsidR="00E637EC" w:rsidRPr="00397DFB" w:rsidRDefault="00E637EC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397DFB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397DFB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FE23B" w14:textId="77777777" w:rsidR="003F57E4" w:rsidRDefault="003F57E4" w:rsidP="00E637EC">
      <w:r>
        <w:separator/>
      </w:r>
    </w:p>
  </w:footnote>
  <w:footnote w:type="continuationSeparator" w:id="0">
    <w:p w14:paraId="7BFAF93D" w14:textId="77777777" w:rsidR="003F57E4" w:rsidRDefault="003F57E4" w:rsidP="00E6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119"/>
      <w:gridCol w:w="3118"/>
    </w:tblGrid>
    <w:tr w:rsidR="00E637EC" w:rsidRPr="00032956" w14:paraId="16370B91" w14:textId="77777777" w:rsidTr="007039AC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2724937" w14:textId="77777777" w:rsidR="00E637EC" w:rsidRPr="00567495" w:rsidRDefault="00E637EC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056F94BB" w14:textId="64C63E38" w:rsidR="00E637EC" w:rsidRPr="00032956" w:rsidRDefault="005D12EA" w:rsidP="00A35864">
          <w:pPr>
            <w:jc w:val="center"/>
            <w:rPr>
              <w:rFonts w:ascii="Aptos" w:hAnsi="Aptos"/>
              <w:b/>
              <w:iCs/>
              <w:sz w:val="32"/>
            </w:rPr>
          </w:pPr>
          <w:r w:rsidRPr="005D12EA">
            <w:rPr>
              <w:rFonts w:ascii="Aptos" w:hAnsi="Aptos"/>
              <w:b/>
              <w:iCs/>
              <w:szCs w:val="20"/>
            </w:rPr>
            <w:t>Registar zakonskih zahtjeva (RZZ)</w:t>
          </w:r>
        </w:p>
      </w:tc>
      <w:tc>
        <w:tcPr>
          <w:tcW w:w="3118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5DB88FD" w14:textId="0BEDC4D2" w:rsidR="008E7651" w:rsidRPr="008E7651" w:rsidRDefault="008E7651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 w:rsidR="00C1456F">
            <w:rPr>
              <w:rFonts w:ascii="Aptos" w:hAnsi="Aptos"/>
              <w:b/>
              <w:bCs/>
              <w:sz w:val="18"/>
              <w:szCs w:val="18"/>
            </w:rPr>
            <w:t>FRM</w:t>
          </w:r>
          <w:r w:rsidRPr="008E7651">
            <w:rPr>
              <w:rFonts w:ascii="Aptos" w:hAnsi="Aptos"/>
              <w:b/>
              <w:bCs/>
              <w:sz w:val="18"/>
              <w:szCs w:val="18"/>
            </w:rPr>
            <w:t>-IMS-0</w:t>
          </w:r>
          <w:r w:rsidR="005D12EA">
            <w:rPr>
              <w:rFonts w:ascii="Aptos" w:hAnsi="Aptos"/>
              <w:b/>
              <w:bCs/>
              <w:sz w:val="18"/>
              <w:szCs w:val="18"/>
            </w:rPr>
            <w:t>8</w:t>
          </w:r>
        </w:p>
        <w:p w14:paraId="24A983EE" w14:textId="51CB0DC1" w:rsidR="00087A0B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E637EC" w:rsidRPr="00032956" w14:paraId="1DDFE4F1" w14:textId="77777777" w:rsidTr="007039AC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58C385CD" w14:textId="77777777" w:rsidR="00E637EC" w:rsidRDefault="00E637EC" w:rsidP="00E637EC">
          <w:pPr>
            <w:jc w:val="center"/>
          </w:pPr>
        </w:p>
      </w:tc>
      <w:tc>
        <w:tcPr>
          <w:tcW w:w="3119" w:type="dxa"/>
          <w:vMerge/>
          <w:tcBorders>
            <w:top w:val="nil"/>
            <w:bottom w:val="single" w:sz="12" w:space="0" w:color="auto"/>
          </w:tcBorders>
          <w:vAlign w:val="center"/>
        </w:tcPr>
        <w:p w14:paraId="5FF0F84A" w14:textId="77777777" w:rsidR="00E637EC" w:rsidRPr="00032956" w:rsidRDefault="00E637EC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11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A722186" w14:textId="77777777" w:rsidR="00E637EC" w:rsidRPr="008E7651" w:rsidRDefault="00E637EC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77CE812" w14:textId="77777777" w:rsidR="00E637EC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b/>
              <w:sz w:val="18"/>
              <w:szCs w:val="18"/>
            </w:rPr>
            <w:t>1.1 / 25.09.2026.</w:t>
          </w:r>
        </w:p>
      </w:tc>
    </w:tr>
  </w:tbl>
  <w:p w14:paraId="36F4B044" w14:textId="77777777" w:rsidR="00E637EC" w:rsidRPr="00F52312" w:rsidRDefault="00E637EC" w:rsidP="00E637EC">
    <w:pPr>
      <w:pStyle w:val="Header"/>
      <w:rPr>
        <w:sz w:val="15"/>
        <w:szCs w:val="15"/>
      </w:rP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A61"/>
    <w:multiLevelType w:val="multilevel"/>
    <w:tmpl w:val="EA66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32F4D"/>
    <w:multiLevelType w:val="multilevel"/>
    <w:tmpl w:val="B68E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CC07A9"/>
    <w:multiLevelType w:val="multilevel"/>
    <w:tmpl w:val="296C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23017E"/>
    <w:multiLevelType w:val="multilevel"/>
    <w:tmpl w:val="BE544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06B77"/>
    <w:multiLevelType w:val="multilevel"/>
    <w:tmpl w:val="E7369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3B13F7"/>
    <w:multiLevelType w:val="multilevel"/>
    <w:tmpl w:val="3B96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794FF4"/>
    <w:multiLevelType w:val="multilevel"/>
    <w:tmpl w:val="F8323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242C1E"/>
    <w:multiLevelType w:val="multilevel"/>
    <w:tmpl w:val="4F4C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0F7D4A"/>
    <w:multiLevelType w:val="multilevel"/>
    <w:tmpl w:val="933CE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671C2C"/>
    <w:multiLevelType w:val="multilevel"/>
    <w:tmpl w:val="0CA44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8B158C"/>
    <w:multiLevelType w:val="multilevel"/>
    <w:tmpl w:val="A48C1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B06E02"/>
    <w:multiLevelType w:val="multilevel"/>
    <w:tmpl w:val="01D8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F15FD8"/>
    <w:multiLevelType w:val="multilevel"/>
    <w:tmpl w:val="33FCA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3C281AF2"/>
    <w:multiLevelType w:val="multilevel"/>
    <w:tmpl w:val="CD16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E614AC"/>
    <w:multiLevelType w:val="multilevel"/>
    <w:tmpl w:val="68DE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7011F5"/>
    <w:multiLevelType w:val="multilevel"/>
    <w:tmpl w:val="111E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78331B"/>
    <w:multiLevelType w:val="multilevel"/>
    <w:tmpl w:val="C608D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6D5518"/>
    <w:multiLevelType w:val="multilevel"/>
    <w:tmpl w:val="8C089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D428EE"/>
    <w:multiLevelType w:val="multilevel"/>
    <w:tmpl w:val="FF82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590D7C"/>
    <w:multiLevelType w:val="multilevel"/>
    <w:tmpl w:val="F2D21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495A4338"/>
    <w:multiLevelType w:val="multilevel"/>
    <w:tmpl w:val="E2FC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A04BBD"/>
    <w:multiLevelType w:val="multilevel"/>
    <w:tmpl w:val="D12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FE76B7"/>
    <w:multiLevelType w:val="multilevel"/>
    <w:tmpl w:val="5D1A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566B0B"/>
    <w:multiLevelType w:val="multilevel"/>
    <w:tmpl w:val="A148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9C6B5A"/>
    <w:multiLevelType w:val="multilevel"/>
    <w:tmpl w:val="4338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CA53AD"/>
    <w:multiLevelType w:val="multilevel"/>
    <w:tmpl w:val="B4BC1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627491"/>
    <w:multiLevelType w:val="multilevel"/>
    <w:tmpl w:val="64EC4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D648A4"/>
    <w:multiLevelType w:val="multilevel"/>
    <w:tmpl w:val="18CC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EF10BE"/>
    <w:multiLevelType w:val="multilevel"/>
    <w:tmpl w:val="1E445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421A6E"/>
    <w:multiLevelType w:val="multilevel"/>
    <w:tmpl w:val="5EC8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BD0BA9"/>
    <w:multiLevelType w:val="multilevel"/>
    <w:tmpl w:val="E2DE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E81107"/>
    <w:multiLevelType w:val="multilevel"/>
    <w:tmpl w:val="B47EB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74241B"/>
    <w:multiLevelType w:val="multilevel"/>
    <w:tmpl w:val="C6625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0C6F38"/>
    <w:multiLevelType w:val="multilevel"/>
    <w:tmpl w:val="2A5A4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D801D2"/>
    <w:multiLevelType w:val="multilevel"/>
    <w:tmpl w:val="295AB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CF0ED7"/>
    <w:multiLevelType w:val="multilevel"/>
    <w:tmpl w:val="F4561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F26A3A"/>
    <w:multiLevelType w:val="hybridMultilevel"/>
    <w:tmpl w:val="F7AC2E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76196C"/>
    <w:multiLevelType w:val="multilevel"/>
    <w:tmpl w:val="0B24B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C1252D"/>
    <w:multiLevelType w:val="multilevel"/>
    <w:tmpl w:val="E3E8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EE4C88"/>
    <w:multiLevelType w:val="multilevel"/>
    <w:tmpl w:val="669E2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FD0187"/>
    <w:multiLevelType w:val="multilevel"/>
    <w:tmpl w:val="730C3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1459A4"/>
    <w:multiLevelType w:val="multilevel"/>
    <w:tmpl w:val="3E2A2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A670F1"/>
    <w:multiLevelType w:val="multilevel"/>
    <w:tmpl w:val="4D50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E23CF3"/>
    <w:multiLevelType w:val="multilevel"/>
    <w:tmpl w:val="FED6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514702">
    <w:abstractNumId w:val="21"/>
  </w:num>
  <w:num w:numId="2" w16cid:durableId="438990137">
    <w:abstractNumId w:val="13"/>
  </w:num>
  <w:num w:numId="3" w16cid:durableId="1011029388">
    <w:abstractNumId w:val="5"/>
  </w:num>
  <w:num w:numId="4" w16cid:durableId="1620526172">
    <w:abstractNumId w:val="28"/>
  </w:num>
  <w:num w:numId="5" w16cid:durableId="262032625">
    <w:abstractNumId w:val="9"/>
  </w:num>
  <w:num w:numId="6" w16cid:durableId="1745374287">
    <w:abstractNumId w:val="41"/>
  </w:num>
  <w:num w:numId="7" w16cid:durableId="1683777733">
    <w:abstractNumId w:val="16"/>
  </w:num>
  <w:num w:numId="8" w16cid:durableId="1998067368">
    <w:abstractNumId w:val="3"/>
  </w:num>
  <w:num w:numId="9" w16cid:durableId="259143331">
    <w:abstractNumId w:val="32"/>
  </w:num>
  <w:num w:numId="10" w16cid:durableId="644314117">
    <w:abstractNumId w:val="15"/>
  </w:num>
  <w:num w:numId="11" w16cid:durableId="538275592">
    <w:abstractNumId w:val="20"/>
  </w:num>
  <w:num w:numId="12" w16cid:durableId="999962171">
    <w:abstractNumId w:val="30"/>
  </w:num>
  <w:num w:numId="13" w16cid:durableId="1154374129">
    <w:abstractNumId w:val="7"/>
  </w:num>
  <w:num w:numId="14" w16cid:durableId="84304273">
    <w:abstractNumId w:val="24"/>
  </w:num>
  <w:num w:numId="15" w16cid:durableId="1036005457">
    <w:abstractNumId w:val="26"/>
  </w:num>
  <w:num w:numId="16" w16cid:durableId="236794672">
    <w:abstractNumId w:val="23"/>
  </w:num>
  <w:num w:numId="17" w16cid:durableId="624238956">
    <w:abstractNumId w:val="40"/>
  </w:num>
  <w:num w:numId="18" w16cid:durableId="1347636705">
    <w:abstractNumId w:val="43"/>
  </w:num>
  <w:num w:numId="19" w16cid:durableId="1764060701">
    <w:abstractNumId w:val="33"/>
  </w:num>
  <w:num w:numId="20" w16cid:durableId="641739793">
    <w:abstractNumId w:val="1"/>
  </w:num>
  <w:num w:numId="21" w16cid:durableId="547449709">
    <w:abstractNumId w:val="17"/>
  </w:num>
  <w:num w:numId="22" w16cid:durableId="1781022258">
    <w:abstractNumId w:val="45"/>
  </w:num>
  <w:num w:numId="23" w16cid:durableId="1081608049">
    <w:abstractNumId w:val="14"/>
  </w:num>
  <w:num w:numId="24" w16cid:durableId="572813458">
    <w:abstractNumId w:val="38"/>
  </w:num>
  <w:num w:numId="25" w16cid:durableId="872116431">
    <w:abstractNumId w:val="21"/>
  </w:num>
  <w:num w:numId="26" w16cid:durableId="386228906">
    <w:abstractNumId w:val="21"/>
  </w:num>
  <w:num w:numId="27" w16cid:durableId="624970988">
    <w:abstractNumId w:val="19"/>
  </w:num>
  <w:num w:numId="28" w16cid:durableId="2115635591">
    <w:abstractNumId w:val="37"/>
  </w:num>
  <w:num w:numId="29" w16cid:durableId="1498424056">
    <w:abstractNumId w:val="10"/>
  </w:num>
  <w:num w:numId="30" w16cid:durableId="1851216390">
    <w:abstractNumId w:val="18"/>
  </w:num>
  <w:num w:numId="31" w16cid:durableId="89929987">
    <w:abstractNumId w:val="42"/>
  </w:num>
  <w:num w:numId="32" w16cid:durableId="1003095662">
    <w:abstractNumId w:val="21"/>
  </w:num>
  <w:num w:numId="33" w16cid:durableId="1980529191">
    <w:abstractNumId w:val="27"/>
  </w:num>
  <w:num w:numId="34" w16cid:durableId="260602181">
    <w:abstractNumId w:val="39"/>
  </w:num>
  <w:num w:numId="35" w16cid:durableId="1007177745">
    <w:abstractNumId w:val="29"/>
  </w:num>
  <w:num w:numId="36" w16cid:durableId="398094783">
    <w:abstractNumId w:val="25"/>
  </w:num>
  <w:num w:numId="37" w16cid:durableId="1137262475">
    <w:abstractNumId w:val="44"/>
  </w:num>
  <w:num w:numId="38" w16cid:durableId="853767716">
    <w:abstractNumId w:val="21"/>
  </w:num>
  <w:num w:numId="39" w16cid:durableId="1643777737">
    <w:abstractNumId w:val="4"/>
  </w:num>
  <w:num w:numId="40" w16cid:durableId="1402405285">
    <w:abstractNumId w:val="35"/>
  </w:num>
  <w:num w:numId="41" w16cid:durableId="897017294">
    <w:abstractNumId w:val="11"/>
  </w:num>
  <w:num w:numId="42" w16cid:durableId="2046057803">
    <w:abstractNumId w:val="0"/>
  </w:num>
  <w:num w:numId="43" w16cid:durableId="373391295">
    <w:abstractNumId w:val="8"/>
  </w:num>
  <w:num w:numId="44" w16cid:durableId="214702314">
    <w:abstractNumId w:val="2"/>
  </w:num>
  <w:num w:numId="45" w16cid:durableId="123622347">
    <w:abstractNumId w:val="12"/>
  </w:num>
  <w:num w:numId="46" w16cid:durableId="1452482487">
    <w:abstractNumId w:val="31"/>
  </w:num>
  <w:num w:numId="47" w16cid:durableId="986979321">
    <w:abstractNumId w:val="36"/>
  </w:num>
  <w:num w:numId="48" w16cid:durableId="1198156832">
    <w:abstractNumId w:val="6"/>
  </w:num>
  <w:num w:numId="49" w16cid:durableId="1154875790">
    <w:abstractNumId w:val="34"/>
  </w:num>
  <w:num w:numId="50" w16cid:durableId="287900463">
    <w:abstractNumId w:val="2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263E3"/>
    <w:rsid w:val="0003400D"/>
    <w:rsid w:val="00047F94"/>
    <w:rsid w:val="00072A25"/>
    <w:rsid w:val="00074EAB"/>
    <w:rsid w:val="00077212"/>
    <w:rsid w:val="00082EBA"/>
    <w:rsid w:val="00087A0B"/>
    <w:rsid w:val="000B0C87"/>
    <w:rsid w:val="000B39BB"/>
    <w:rsid w:val="000C46E9"/>
    <w:rsid w:val="000D136C"/>
    <w:rsid w:val="000D212D"/>
    <w:rsid w:val="000E7700"/>
    <w:rsid w:val="00115212"/>
    <w:rsid w:val="00127E52"/>
    <w:rsid w:val="00137813"/>
    <w:rsid w:val="00146F67"/>
    <w:rsid w:val="00173FE4"/>
    <w:rsid w:val="001A6E01"/>
    <w:rsid w:val="001D2A8B"/>
    <w:rsid w:val="001E0A27"/>
    <w:rsid w:val="002167AB"/>
    <w:rsid w:val="002228D9"/>
    <w:rsid w:val="00222C5D"/>
    <w:rsid w:val="00254C12"/>
    <w:rsid w:val="00260B99"/>
    <w:rsid w:val="00263E55"/>
    <w:rsid w:val="00264CB2"/>
    <w:rsid w:val="002C258E"/>
    <w:rsid w:val="002D0FA6"/>
    <w:rsid w:val="002E04AD"/>
    <w:rsid w:val="002F0BB4"/>
    <w:rsid w:val="002F141A"/>
    <w:rsid w:val="00302829"/>
    <w:rsid w:val="0031190C"/>
    <w:rsid w:val="00313077"/>
    <w:rsid w:val="003208C3"/>
    <w:rsid w:val="00354155"/>
    <w:rsid w:val="0036134A"/>
    <w:rsid w:val="00391D1D"/>
    <w:rsid w:val="00393654"/>
    <w:rsid w:val="00397DFB"/>
    <w:rsid w:val="003C0F17"/>
    <w:rsid w:val="003D0472"/>
    <w:rsid w:val="003F57E4"/>
    <w:rsid w:val="00403916"/>
    <w:rsid w:val="004158E7"/>
    <w:rsid w:val="0042263F"/>
    <w:rsid w:val="00425E97"/>
    <w:rsid w:val="00447582"/>
    <w:rsid w:val="004507B9"/>
    <w:rsid w:val="004606D0"/>
    <w:rsid w:val="00472072"/>
    <w:rsid w:val="00474AD6"/>
    <w:rsid w:val="004930D1"/>
    <w:rsid w:val="00497AFF"/>
    <w:rsid w:val="004A1574"/>
    <w:rsid w:val="004A15D3"/>
    <w:rsid w:val="004A1AE0"/>
    <w:rsid w:val="004D397A"/>
    <w:rsid w:val="004E3140"/>
    <w:rsid w:val="004E3BC5"/>
    <w:rsid w:val="00504542"/>
    <w:rsid w:val="00520975"/>
    <w:rsid w:val="005332FC"/>
    <w:rsid w:val="00544B60"/>
    <w:rsid w:val="005518B9"/>
    <w:rsid w:val="005520B7"/>
    <w:rsid w:val="005526B1"/>
    <w:rsid w:val="005647C8"/>
    <w:rsid w:val="00566C5C"/>
    <w:rsid w:val="005739F8"/>
    <w:rsid w:val="00573DE2"/>
    <w:rsid w:val="00576F9D"/>
    <w:rsid w:val="00596AB6"/>
    <w:rsid w:val="005C606A"/>
    <w:rsid w:val="005C612D"/>
    <w:rsid w:val="005C7262"/>
    <w:rsid w:val="005D12EA"/>
    <w:rsid w:val="005D160A"/>
    <w:rsid w:val="005D1FB9"/>
    <w:rsid w:val="005F4415"/>
    <w:rsid w:val="005F5BAC"/>
    <w:rsid w:val="00604B67"/>
    <w:rsid w:val="00622F7C"/>
    <w:rsid w:val="006441F2"/>
    <w:rsid w:val="006516AF"/>
    <w:rsid w:val="0065739B"/>
    <w:rsid w:val="00662FC0"/>
    <w:rsid w:val="0067552B"/>
    <w:rsid w:val="006A3790"/>
    <w:rsid w:val="006B61EE"/>
    <w:rsid w:val="006C4751"/>
    <w:rsid w:val="007039AC"/>
    <w:rsid w:val="00706CCA"/>
    <w:rsid w:val="007220C0"/>
    <w:rsid w:val="00746221"/>
    <w:rsid w:val="00765643"/>
    <w:rsid w:val="0078189F"/>
    <w:rsid w:val="007B2B8C"/>
    <w:rsid w:val="007C205F"/>
    <w:rsid w:val="007E277B"/>
    <w:rsid w:val="007E5D7A"/>
    <w:rsid w:val="007F4535"/>
    <w:rsid w:val="007F4B03"/>
    <w:rsid w:val="00806F57"/>
    <w:rsid w:val="008213C4"/>
    <w:rsid w:val="00864FA0"/>
    <w:rsid w:val="00877555"/>
    <w:rsid w:val="00892B99"/>
    <w:rsid w:val="0089619F"/>
    <w:rsid w:val="008B4C96"/>
    <w:rsid w:val="008B5752"/>
    <w:rsid w:val="008C00AF"/>
    <w:rsid w:val="008C5A02"/>
    <w:rsid w:val="008E613A"/>
    <w:rsid w:val="008E7651"/>
    <w:rsid w:val="00907105"/>
    <w:rsid w:val="0092580D"/>
    <w:rsid w:val="009321A2"/>
    <w:rsid w:val="009424A2"/>
    <w:rsid w:val="009578B1"/>
    <w:rsid w:val="00966838"/>
    <w:rsid w:val="009A1F20"/>
    <w:rsid w:val="009A350A"/>
    <w:rsid w:val="009C5215"/>
    <w:rsid w:val="009E0151"/>
    <w:rsid w:val="00A221E2"/>
    <w:rsid w:val="00A34D49"/>
    <w:rsid w:val="00A35864"/>
    <w:rsid w:val="00A4137A"/>
    <w:rsid w:val="00A4371A"/>
    <w:rsid w:val="00A60536"/>
    <w:rsid w:val="00A66CC5"/>
    <w:rsid w:val="00A67E7C"/>
    <w:rsid w:val="00A71597"/>
    <w:rsid w:val="00A725DE"/>
    <w:rsid w:val="00A7658C"/>
    <w:rsid w:val="00A94D26"/>
    <w:rsid w:val="00A9555F"/>
    <w:rsid w:val="00AA6A1A"/>
    <w:rsid w:val="00AA7DDB"/>
    <w:rsid w:val="00AB3261"/>
    <w:rsid w:val="00AC683A"/>
    <w:rsid w:val="00AC6C72"/>
    <w:rsid w:val="00AE4995"/>
    <w:rsid w:val="00AE5605"/>
    <w:rsid w:val="00AE6414"/>
    <w:rsid w:val="00B0118B"/>
    <w:rsid w:val="00B14491"/>
    <w:rsid w:val="00B15323"/>
    <w:rsid w:val="00B356E1"/>
    <w:rsid w:val="00B37BFD"/>
    <w:rsid w:val="00B43090"/>
    <w:rsid w:val="00B67E40"/>
    <w:rsid w:val="00B77707"/>
    <w:rsid w:val="00B82045"/>
    <w:rsid w:val="00B8549F"/>
    <w:rsid w:val="00B9253C"/>
    <w:rsid w:val="00B92792"/>
    <w:rsid w:val="00B9329E"/>
    <w:rsid w:val="00BA588B"/>
    <w:rsid w:val="00BB60C5"/>
    <w:rsid w:val="00BC638B"/>
    <w:rsid w:val="00BE2B4D"/>
    <w:rsid w:val="00BF18E7"/>
    <w:rsid w:val="00BF4605"/>
    <w:rsid w:val="00C044E7"/>
    <w:rsid w:val="00C1145B"/>
    <w:rsid w:val="00C1456F"/>
    <w:rsid w:val="00C15106"/>
    <w:rsid w:val="00C26EA9"/>
    <w:rsid w:val="00C351F9"/>
    <w:rsid w:val="00C664B3"/>
    <w:rsid w:val="00C77E60"/>
    <w:rsid w:val="00C8213D"/>
    <w:rsid w:val="00CC081D"/>
    <w:rsid w:val="00CD45D2"/>
    <w:rsid w:val="00CE2120"/>
    <w:rsid w:val="00CE48ED"/>
    <w:rsid w:val="00CE6BE7"/>
    <w:rsid w:val="00CF39B6"/>
    <w:rsid w:val="00CF45B2"/>
    <w:rsid w:val="00D06C4E"/>
    <w:rsid w:val="00D11D78"/>
    <w:rsid w:val="00D33768"/>
    <w:rsid w:val="00D637D4"/>
    <w:rsid w:val="00D8344F"/>
    <w:rsid w:val="00D85111"/>
    <w:rsid w:val="00DA36C2"/>
    <w:rsid w:val="00DA3F52"/>
    <w:rsid w:val="00DB1079"/>
    <w:rsid w:val="00DC18F4"/>
    <w:rsid w:val="00DD2118"/>
    <w:rsid w:val="00DE662C"/>
    <w:rsid w:val="00DF596A"/>
    <w:rsid w:val="00DF63EC"/>
    <w:rsid w:val="00E00C07"/>
    <w:rsid w:val="00E01A7B"/>
    <w:rsid w:val="00E02EF8"/>
    <w:rsid w:val="00E0780A"/>
    <w:rsid w:val="00E3683E"/>
    <w:rsid w:val="00E42D54"/>
    <w:rsid w:val="00E60D8B"/>
    <w:rsid w:val="00E637EC"/>
    <w:rsid w:val="00E66249"/>
    <w:rsid w:val="00E91910"/>
    <w:rsid w:val="00EA604F"/>
    <w:rsid w:val="00EC0760"/>
    <w:rsid w:val="00ED3878"/>
    <w:rsid w:val="00ED5EB3"/>
    <w:rsid w:val="00EF5975"/>
    <w:rsid w:val="00F140C7"/>
    <w:rsid w:val="00F24517"/>
    <w:rsid w:val="00F3105C"/>
    <w:rsid w:val="00F44D13"/>
    <w:rsid w:val="00F471D3"/>
    <w:rsid w:val="00F52312"/>
    <w:rsid w:val="00F60F8F"/>
    <w:rsid w:val="00F6243E"/>
    <w:rsid w:val="00F86913"/>
    <w:rsid w:val="00FA12EA"/>
    <w:rsid w:val="00FB5B09"/>
    <w:rsid w:val="00FC1281"/>
    <w:rsid w:val="00FD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BC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3FE4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asciiTheme="minorHAnsi" w:hAnsiTheme="minorHAnsi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105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smallCaps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07105"/>
    <w:pPr>
      <w:keepNext/>
      <w:keepLines/>
      <w:numPr>
        <w:ilvl w:val="2"/>
        <w:numId w:val="1"/>
      </w:numPr>
      <w:spacing w:before="60" w:after="120"/>
      <w:outlineLvl w:val="2"/>
    </w:pPr>
    <w:rPr>
      <w:rFonts w:asciiTheme="minorHAnsi" w:eastAsiaTheme="majorEastAsia" w:hAnsiTheme="minorHAnsi" w:cstheme="majorBidi"/>
      <w:color w:val="CE181E"/>
      <w:sz w:val="22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7105"/>
    <w:rPr>
      <w:rFonts w:eastAsiaTheme="majorEastAsia" w:cstheme="majorBidi"/>
      <w:color w:val="CE181E"/>
      <w:kern w:val="0"/>
      <w:sz w:val="22"/>
      <w:lang w:eastAsia="hr-HR"/>
      <w14:ligatures w14:val="none"/>
    </w:rPr>
  </w:style>
  <w:style w:type="character" w:customStyle="1" w:styleId="Heading1Char">
    <w:name w:val="Heading 1 Char"/>
    <w:link w:val="Heading1"/>
    <w:uiPriority w:val="9"/>
    <w:rsid w:val="00173FE4"/>
    <w:rPr>
      <w:rFonts w:eastAsia="Times New Roman" w:cs="Times New Roman"/>
      <w:b/>
      <w:smallCaps/>
      <w:color w:val="CE181E"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07105"/>
    <w:rPr>
      <w:rFonts w:ascii="Aptos" w:eastAsiaTheme="majorEastAsia" w:hAnsi="Aptos" w:cstheme="majorBidi"/>
      <w:smallCaps/>
      <w:color w:val="CE181E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637E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2"/>
      </w:numPr>
    </w:pPr>
  </w:style>
  <w:style w:type="table" w:styleId="GridTable4-Accent2">
    <w:name w:val="Grid Table 4 Accent 2"/>
    <w:basedOn w:val="TableNormal"/>
    <w:uiPriority w:val="49"/>
    <w:rsid w:val="00173FE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Registar zakonskih zahtjeva (RZZ)</dc:title>
  <dc:subject>FRM-IMS-08</dc:subject>
  <dc:creator>Daniel Bara</dc:creator>
  <cp:keywords/>
  <dc:description>Izdanje 1.1 / 25.09.2026. - ažuriranje po DNV zapažanju RENRAJ-0009</dc:description>
  <cp:lastModifiedBy>Daniel Bara</cp:lastModifiedBy>
  <cp:revision>5</cp:revision>
  <dcterms:created xsi:type="dcterms:W3CDTF">2025-11-29T20:24:00Z</dcterms:created>
  <dcterms:modified xsi:type="dcterms:W3CDTF">2026-09-25T12:00:00Z</dcterms:modified>
  <cp:version>1.1</cp:version>
</cp:coreProperties>
</file>